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E1" w:rsidRDefault="00F964E1">
      <w:pPr>
        <w:rPr>
          <w:b/>
          <w:sz w:val="52"/>
          <w:szCs w:val="52"/>
        </w:rPr>
      </w:pPr>
    </w:p>
    <w:p w:rsidR="00600411" w:rsidRPr="00D1613F" w:rsidRDefault="00D1613F">
      <w:pPr>
        <w:rPr>
          <w:b/>
          <w:sz w:val="52"/>
          <w:szCs w:val="52"/>
        </w:rPr>
      </w:pPr>
      <w:r w:rsidRPr="00D1613F">
        <w:rPr>
          <w:b/>
          <w:sz w:val="52"/>
          <w:szCs w:val="52"/>
        </w:rPr>
        <w:t>MIDDLETON STONEY PARISH COUNCIL</w:t>
      </w:r>
    </w:p>
    <w:p w:rsidR="00D1613F" w:rsidRPr="003C3D2F" w:rsidRDefault="00D1613F">
      <w:pPr>
        <w:rPr>
          <w:sz w:val="28"/>
          <w:szCs w:val="28"/>
        </w:rPr>
      </w:pPr>
    </w:p>
    <w:p w:rsidR="004B2DB0" w:rsidRPr="0046621E" w:rsidRDefault="004B2DB0">
      <w:pPr>
        <w:rPr>
          <w:b/>
          <w:sz w:val="28"/>
          <w:szCs w:val="28"/>
          <w:u w:val="single"/>
        </w:rPr>
      </w:pPr>
      <w:r w:rsidRPr="0046621E">
        <w:rPr>
          <w:b/>
          <w:sz w:val="28"/>
          <w:szCs w:val="28"/>
          <w:u w:val="single"/>
        </w:rPr>
        <w:t>MINUTES OF THE PARISH COUNCIL MEETING HELD IN THE VILLAGE HALL ON MONDAY 2</w:t>
      </w:r>
      <w:r w:rsidRPr="0046621E">
        <w:rPr>
          <w:b/>
          <w:sz w:val="28"/>
          <w:szCs w:val="28"/>
          <w:u w:val="single"/>
          <w:vertAlign w:val="superscript"/>
        </w:rPr>
        <w:t>ND</w:t>
      </w:r>
      <w:r w:rsidR="00A91115">
        <w:rPr>
          <w:b/>
          <w:sz w:val="28"/>
          <w:szCs w:val="28"/>
          <w:u w:val="single"/>
        </w:rPr>
        <w:t xml:space="preserve"> JULY 2018 AT 7PM.</w:t>
      </w:r>
    </w:p>
    <w:p w:rsidR="004B2DB0" w:rsidRDefault="004B2DB0"/>
    <w:p w:rsidR="004B2DB0" w:rsidRPr="004B2DB0" w:rsidRDefault="004B2DB0">
      <w:pPr>
        <w:rPr>
          <w:b/>
        </w:rPr>
      </w:pPr>
      <w:r w:rsidRPr="004B2DB0">
        <w:rPr>
          <w:b/>
        </w:rPr>
        <w:t>PRESENT</w:t>
      </w:r>
    </w:p>
    <w:p w:rsidR="004B2DB0" w:rsidRDefault="0033353C">
      <w:r>
        <w:t xml:space="preserve">Mr. A </w:t>
      </w:r>
      <w:proofErr w:type="gramStart"/>
      <w:r>
        <w:t xml:space="preserve">J  </w:t>
      </w:r>
      <w:proofErr w:type="spellStart"/>
      <w:r>
        <w:t>Fulljames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B2DB0">
        <w:tab/>
        <w:t>Chairman</w:t>
      </w:r>
    </w:p>
    <w:p w:rsidR="004B2DB0" w:rsidRDefault="004B2DB0">
      <w:r>
        <w:t>Mrs. D. Pay</w:t>
      </w:r>
    </w:p>
    <w:p w:rsidR="004B2DB0" w:rsidRDefault="004B2DB0">
      <w:r>
        <w:t>Mr. P. Brown</w:t>
      </w:r>
    </w:p>
    <w:p w:rsidR="004B2DB0" w:rsidRDefault="004B2DB0">
      <w:r>
        <w:t>Mr. Champion</w:t>
      </w:r>
    </w:p>
    <w:p w:rsidR="004B2DB0" w:rsidRDefault="004B2DB0">
      <w:r>
        <w:t>Mr. S. Moore</w:t>
      </w:r>
    </w:p>
    <w:p w:rsidR="004B2DB0" w:rsidRDefault="004B2DB0">
      <w:r>
        <w:t xml:space="preserve">Miss. R. </w:t>
      </w:r>
      <w:proofErr w:type="spellStart"/>
      <w:r>
        <w:t>Makari</w:t>
      </w:r>
      <w:proofErr w:type="spellEnd"/>
    </w:p>
    <w:p w:rsidR="004B2DB0" w:rsidRDefault="004B2DB0">
      <w:r>
        <w:t>Mr. M. Keighery</w:t>
      </w:r>
      <w:r w:rsidR="0033353C">
        <w:tab/>
      </w:r>
      <w:r w:rsidR="0033353C">
        <w:tab/>
      </w:r>
      <w:r w:rsidR="0033353C">
        <w:tab/>
      </w:r>
      <w:r w:rsidR="0033353C">
        <w:tab/>
      </w:r>
      <w:r w:rsidR="0033353C">
        <w:tab/>
      </w:r>
      <w:r w:rsidR="0033353C">
        <w:tab/>
      </w:r>
      <w:r>
        <w:tab/>
        <w:t>Clerk</w:t>
      </w:r>
    </w:p>
    <w:p w:rsidR="004B2DB0" w:rsidRPr="00007656" w:rsidRDefault="004B2DB0">
      <w:pPr>
        <w:rPr>
          <w:sz w:val="24"/>
          <w:szCs w:val="24"/>
          <w:u w:val="single"/>
        </w:rPr>
      </w:pPr>
    </w:p>
    <w:p w:rsidR="004B2DB0" w:rsidRDefault="00E54935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>1]</w:t>
      </w:r>
      <w:r w:rsidR="00007656" w:rsidRPr="00007656">
        <w:rPr>
          <w:b/>
          <w:sz w:val="24"/>
          <w:szCs w:val="24"/>
          <w:u w:val="single"/>
        </w:rPr>
        <w:t xml:space="preserve"> </w:t>
      </w:r>
      <w:r w:rsidR="004B2DB0" w:rsidRPr="00007656">
        <w:rPr>
          <w:b/>
          <w:sz w:val="24"/>
          <w:szCs w:val="24"/>
          <w:u w:val="single"/>
        </w:rPr>
        <w:t>APOLOGISES</w:t>
      </w:r>
      <w:r w:rsidR="005C33B6" w:rsidRPr="00007656">
        <w:rPr>
          <w:b/>
          <w:sz w:val="24"/>
          <w:szCs w:val="24"/>
          <w:u w:val="single"/>
        </w:rPr>
        <w:t>:</w:t>
      </w:r>
    </w:p>
    <w:p w:rsidR="00D1613F" w:rsidRPr="00D1613F" w:rsidRDefault="0033353C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Vadivale</w:t>
      </w:r>
      <w:proofErr w:type="spellEnd"/>
      <w:r>
        <w:rPr>
          <w:sz w:val="24"/>
          <w:szCs w:val="24"/>
        </w:rPr>
        <w:t xml:space="preserve"> was absent. </w:t>
      </w:r>
    </w:p>
    <w:p w:rsidR="004B2DB0" w:rsidRDefault="004B2DB0"/>
    <w:p w:rsidR="004B2DB0" w:rsidRPr="009C3E8E" w:rsidRDefault="00E54935">
      <w:pPr>
        <w:rPr>
          <w:b/>
          <w:sz w:val="24"/>
          <w:szCs w:val="24"/>
          <w:u w:val="single"/>
        </w:rPr>
      </w:pPr>
      <w:r w:rsidRPr="009C3E8E">
        <w:rPr>
          <w:b/>
          <w:sz w:val="24"/>
          <w:szCs w:val="24"/>
          <w:u w:val="single"/>
        </w:rPr>
        <w:t xml:space="preserve">2] </w:t>
      </w:r>
      <w:r w:rsidR="004B2DB0" w:rsidRPr="009C3E8E">
        <w:rPr>
          <w:b/>
          <w:sz w:val="24"/>
          <w:szCs w:val="24"/>
          <w:u w:val="single"/>
        </w:rPr>
        <w:t>DECLARATION</w:t>
      </w:r>
      <w:r w:rsidR="00A91115">
        <w:rPr>
          <w:b/>
          <w:sz w:val="24"/>
          <w:szCs w:val="24"/>
          <w:u w:val="single"/>
        </w:rPr>
        <w:t>S</w:t>
      </w:r>
      <w:r w:rsidR="004B2DB0" w:rsidRPr="009C3E8E">
        <w:rPr>
          <w:b/>
          <w:sz w:val="24"/>
          <w:szCs w:val="24"/>
          <w:u w:val="single"/>
        </w:rPr>
        <w:t xml:space="preserve"> OF INTERESTS</w:t>
      </w:r>
      <w:r w:rsidRPr="009C3E8E">
        <w:rPr>
          <w:b/>
          <w:sz w:val="24"/>
          <w:szCs w:val="24"/>
          <w:u w:val="single"/>
        </w:rPr>
        <w:t>:</w:t>
      </w:r>
    </w:p>
    <w:p w:rsidR="00CB64A7" w:rsidRPr="00FC576E" w:rsidRDefault="005C33B6">
      <w:r>
        <w:t>There were no interests dec</w:t>
      </w:r>
      <w:r w:rsidR="00CB64A7" w:rsidRPr="00FC576E">
        <w:t>l</w:t>
      </w:r>
      <w:r>
        <w:t>a</w:t>
      </w:r>
      <w:r w:rsidR="00CB64A7" w:rsidRPr="00FC576E">
        <w:t>red.</w:t>
      </w:r>
    </w:p>
    <w:p w:rsidR="001C0409" w:rsidRPr="004B2DB0" w:rsidRDefault="001C0409" w:rsidP="005C33B6">
      <w:pPr>
        <w:tabs>
          <w:tab w:val="left" w:pos="2490"/>
        </w:tabs>
        <w:rPr>
          <w:b/>
          <w:u w:val="single"/>
        </w:rPr>
      </w:pPr>
    </w:p>
    <w:p w:rsidR="004B2DB0" w:rsidRPr="009C3E8E" w:rsidRDefault="004B2DB0">
      <w:pPr>
        <w:rPr>
          <w:b/>
          <w:sz w:val="24"/>
          <w:szCs w:val="24"/>
          <w:u w:val="single"/>
        </w:rPr>
      </w:pPr>
      <w:r w:rsidRPr="009C3E8E">
        <w:rPr>
          <w:b/>
          <w:sz w:val="24"/>
          <w:szCs w:val="24"/>
          <w:u w:val="single"/>
        </w:rPr>
        <w:t xml:space="preserve"> </w:t>
      </w:r>
      <w:r w:rsidR="00E54935" w:rsidRPr="009C3E8E">
        <w:rPr>
          <w:b/>
          <w:sz w:val="24"/>
          <w:szCs w:val="24"/>
          <w:u w:val="single"/>
        </w:rPr>
        <w:t xml:space="preserve">3] </w:t>
      </w:r>
      <w:r w:rsidRPr="009C3E8E">
        <w:rPr>
          <w:b/>
          <w:sz w:val="24"/>
          <w:szCs w:val="24"/>
          <w:u w:val="single"/>
        </w:rPr>
        <w:t>MINUTES</w:t>
      </w:r>
      <w:r w:rsidR="00E54935" w:rsidRPr="009C3E8E">
        <w:rPr>
          <w:b/>
          <w:sz w:val="24"/>
          <w:szCs w:val="24"/>
          <w:u w:val="single"/>
        </w:rPr>
        <w:t>:</w:t>
      </w:r>
    </w:p>
    <w:p w:rsidR="00E2665F" w:rsidRDefault="00E54935">
      <w:r w:rsidRPr="00E54935">
        <w:t xml:space="preserve">The minutes of the meeting of 8 May </w:t>
      </w:r>
      <w:r w:rsidR="006C1CB0">
        <w:t xml:space="preserve">2018 </w:t>
      </w:r>
      <w:r w:rsidRPr="00E54935">
        <w:t xml:space="preserve">were approved. </w:t>
      </w:r>
    </w:p>
    <w:p w:rsidR="004B2DB0" w:rsidRPr="009C3E8E" w:rsidRDefault="004B2DB0">
      <w:pPr>
        <w:rPr>
          <w:sz w:val="24"/>
          <w:szCs w:val="24"/>
        </w:rPr>
      </w:pPr>
    </w:p>
    <w:p w:rsidR="004B2DB0" w:rsidRPr="009C3E8E" w:rsidRDefault="009C3E8E">
      <w:pPr>
        <w:rPr>
          <w:b/>
          <w:sz w:val="24"/>
          <w:szCs w:val="24"/>
          <w:u w:val="single"/>
        </w:rPr>
      </w:pPr>
      <w:r w:rsidRPr="009C3E8E">
        <w:rPr>
          <w:b/>
          <w:sz w:val="24"/>
          <w:szCs w:val="24"/>
          <w:u w:val="single"/>
        </w:rPr>
        <w:t xml:space="preserve">4] </w:t>
      </w:r>
      <w:r w:rsidR="004B2DB0" w:rsidRPr="009C3E8E">
        <w:rPr>
          <w:b/>
          <w:sz w:val="24"/>
          <w:szCs w:val="24"/>
          <w:u w:val="single"/>
        </w:rPr>
        <w:t>MATTERS ARISING:</w:t>
      </w:r>
    </w:p>
    <w:p w:rsidR="009C3E8E" w:rsidRPr="00007656" w:rsidRDefault="009C3E8E">
      <w:pPr>
        <w:rPr>
          <w:b/>
          <w:u w:val="single"/>
        </w:rPr>
      </w:pPr>
      <w:r w:rsidRPr="00007656">
        <w:rPr>
          <w:b/>
          <w:u w:val="single"/>
        </w:rPr>
        <w:t>Recording of External Meetings</w:t>
      </w:r>
    </w:p>
    <w:p w:rsidR="006C1CB0" w:rsidRDefault="001C0409">
      <w:r>
        <w:t xml:space="preserve">The </w:t>
      </w:r>
      <w:r w:rsidR="006C1CB0">
        <w:t>Chairman</w:t>
      </w:r>
      <w:r w:rsidR="004B2DB0">
        <w:t xml:space="preserve"> </w:t>
      </w:r>
      <w:r w:rsidR="006C1CB0">
        <w:t xml:space="preserve">proposed that the parish council </w:t>
      </w:r>
      <w:proofErr w:type="gramStart"/>
      <w:r w:rsidR="006C1CB0">
        <w:t xml:space="preserve">must </w:t>
      </w:r>
      <w:r w:rsidR="004B2DB0">
        <w:t xml:space="preserve"> ensure</w:t>
      </w:r>
      <w:proofErr w:type="gramEnd"/>
      <w:r w:rsidR="004B2DB0">
        <w:t xml:space="preserve"> that external meetings are recorded more effectively </w:t>
      </w:r>
      <w:r>
        <w:t>than they are hitherto</w:t>
      </w:r>
      <w:r w:rsidR="006C1CB0">
        <w:t xml:space="preserve">. </w:t>
      </w:r>
      <w:r>
        <w:t xml:space="preserve"> </w:t>
      </w:r>
      <w:r w:rsidR="006C1CB0">
        <w:t xml:space="preserve"> </w:t>
      </w:r>
    </w:p>
    <w:p w:rsidR="00D1613F" w:rsidRDefault="006C1CB0">
      <w:r>
        <w:t>M</w:t>
      </w:r>
      <w:r w:rsidR="001C0409">
        <w:t xml:space="preserve">embers agreed </w:t>
      </w:r>
      <w:r w:rsidR="004B2DB0">
        <w:t xml:space="preserve">that </w:t>
      </w:r>
      <w:r w:rsidR="001C0409">
        <w:t xml:space="preserve">such external meetings should be an agenda item from now. It was also agreed that the item should be </w:t>
      </w:r>
      <w:r w:rsidR="00CB64A7">
        <w:t xml:space="preserve">directly after the </w:t>
      </w:r>
      <w:r>
        <w:t>‘</w:t>
      </w:r>
      <w:r w:rsidR="00CB64A7">
        <w:t>finance</w:t>
      </w:r>
      <w:r>
        <w:t>’</w:t>
      </w:r>
      <w:r w:rsidR="00CB64A7">
        <w:t xml:space="preserve"> item</w:t>
      </w:r>
      <w:r w:rsidR="00FC576E">
        <w:t xml:space="preserve"> on the agenda</w:t>
      </w:r>
      <w:r>
        <w:t>.</w:t>
      </w:r>
    </w:p>
    <w:p w:rsidR="006C1CB0" w:rsidRPr="006C1CB0" w:rsidRDefault="006C1CB0"/>
    <w:p w:rsidR="00CB64A7" w:rsidRPr="009C3E8E" w:rsidRDefault="009C3E8E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Heyford</w:t>
      </w:r>
      <w:proofErr w:type="spellEnd"/>
      <w:r>
        <w:rPr>
          <w:b/>
          <w:sz w:val="24"/>
          <w:szCs w:val="24"/>
          <w:u w:val="single"/>
        </w:rPr>
        <w:t xml:space="preserve"> Masterplan</w:t>
      </w:r>
    </w:p>
    <w:p w:rsidR="00CB64A7" w:rsidRDefault="00CB64A7">
      <w:r>
        <w:t xml:space="preserve">There was considerable debate in relation to the further planning application for Upper </w:t>
      </w:r>
      <w:proofErr w:type="spellStart"/>
      <w:r>
        <w:t>Heyford</w:t>
      </w:r>
      <w:proofErr w:type="spellEnd"/>
      <w:r>
        <w:t xml:space="preserve">. In particular, members stressed the poor presentation of the application, the lack of focus in relation to Middleton Stoney and the general information overload that has occurred </w:t>
      </w:r>
      <w:r w:rsidR="00F964E1">
        <w:t>analysing the M</w:t>
      </w:r>
      <w:r>
        <w:t>asterplan.</w:t>
      </w:r>
    </w:p>
    <w:p w:rsidR="00B92E4F" w:rsidRDefault="00CB64A7">
      <w:r>
        <w:t>Members also highlighted the significant increases in traffic without any effective solutions to deal with it. In particular,</w:t>
      </w:r>
      <w:r w:rsidR="0061525B">
        <w:t xml:space="preserve"> the Chairman quer</w:t>
      </w:r>
      <w:r>
        <w:t xml:space="preserve">ied what mitigation is being proposed, the insufficient detail in the plan and </w:t>
      </w:r>
      <w:r w:rsidR="0061525B">
        <w:t>thus more</w:t>
      </w:r>
      <w:r w:rsidR="00B92E4F">
        <w:t xml:space="preserve"> clarity is required. There was confusion over the ‘ghost island’ and the new right turn proposed which it was felt would only encourage more Bicester-bound traffic. </w:t>
      </w:r>
    </w:p>
    <w:p w:rsidR="00E2665F" w:rsidRDefault="0061525B">
      <w:r>
        <w:t xml:space="preserve">Ms. </w:t>
      </w:r>
      <w:proofErr w:type="spellStart"/>
      <w:r>
        <w:t>Makari</w:t>
      </w:r>
      <w:proofErr w:type="spellEnd"/>
      <w:r>
        <w:t xml:space="preserve"> also reiterated the ‘information overload’ and highlighted </w:t>
      </w:r>
      <w:proofErr w:type="gramStart"/>
      <w:r>
        <w:t xml:space="preserve">the  </w:t>
      </w:r>
      <w:proofErr w:type="spellStart"/>
      <w:r>
        <w:t>Rousham</w:t>
      </w:r>
      <w:proofErr w:type="spellEnd"/>
      <w:proofErr w:type="gramEnd"/>
      <w:r>
        <w:t xml:space="preserve"> and Middleton </w:t>
      </w:r>
      <w:r w:rsidR="0033353C">
        <w:t>Stoney ‘Parklands’</w:t>
      </w:r>
      <w:r>
        <w:t xml:space="preserve">. She also agreed that there was little provision into traffic mitigation which should have been a key part of the plan and fundamental to the residents of Middleton Stoney. She also suggested a link road to Bicester would be her preferred option. </w:t>
      </w:r>
    </w:p>
    <w:p w:rsidR="00B92E4F" w:rsidRDefault="00B92E4F">
      <w:r>
        <w:t>Mr. Brown also expressed concern that the local sewage plant had been d</w:t>
      </w:r>
      <w:r w:rsidR="004F448F">
        <w:t xml:space="preserve">iffusing waste inefficiently </w:t>
      </w:r>
      <w:r w:rsidR="00913081">
        <w:t xml:space="preserve">since the development at Upper </w:t>
      </w:r>
      <w:proofErr w:type="spellStart"/>
      <w:r w:rsidR="00913081">
        <w:t>Heyford</w:t>
      </w:r>
      <w:proofErr w:type="spellEnd"/>
      <w:r w:rsidR="00913081">
        <w:t xml:space="preserve">. </w:t>
      </w:r>
    </w:p>
    <w:p w:rsidR="00913081" w:rsidRDefault="00913081" w:rsidP="00913081">
      <w:r>
        <w:t>Mr. Champion agreed that the information provided was poor and insisted that both Oxfordshire County Council and The Dorchester Group be called to a meeting with the parish council to explain in full the planning proposal and its effects on Middleton Stoney. Hence, as of now, he felt the parish council could not approve</w:t>
      </w:r>
      <w:r w:rsidR="0033353C">
        <w:t xml:space="preserve"> </w:t>
      </w:r>
      <w:proofErr w:type="gramStart"/>
      <w:r w:rsidR="0033353C">
        <w:t>the  traffic</w:t>
      </w:r>
      <w:proofErr w:type="gramEnd"/>
      <w:r w:rsidR="0033353C">
        <w:t xml:space="preserve"> element</w:t>
      </w:r>
      <w:r>
        <w:t xml:space="preserve">. </w:t>
      </w:r>
    </w:p>
    <w:p w:rsidR="00B92E4F" w:rsidRDefault="00B92E4F"/>
    <w:p w:rsidR="00007656" w:rsidRPr="009C3E8E" w:rsidRDefault="00007656" w:rsidP="00007656">
      <w:pPr>
        <w:rPr>
          <w:b/>
          <w:u w:val="single"/>
        </w:rPr>
      </w:pPr>
      <w:r w:rsidRPr="009C3E8E">
        <w:rPr>
          <w:b/>
          <w:u w:val="single"/>
        </w:rPr>
        <w:t>Oxford- Cambridge Expressway</w:t>
      </w:r>
    </w:p>
    <w:p w:rsidR="00007656" w:rsidRDefault="00007656" w:rsidP="00007656">
      <w:r>
        <w:t xml:space="preserve">The Clerk updated the members with regard to his attendance at two recent meetings with regard to -the Oxford-Cambridge Expressway. A decision on the preferred route is expected to be made on July 14, with Option 1 – the A34 upgrade – the most likely to be favoured, especially as the local MP is endorsing this option.  It was agreed by the members that we should continue to support Weston-on-the Green’s stance on the expressway. </w:t>
      </w:r>
    </w:p>
    <w:p w:rsidR="00007656" w:rsidRDefault="00007656">
      <w:pPr>
        <w:rPr>
          <w:b/>
          <w:sz w:val="24"/>
          <w:szCs w:val="24"/>
          <w:u w:val="single"/>
        </w:rPr>
      </w:pPr>
    </w:p>
    <w:p w:rsidR="00007656" w:rsidRDefault="000076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Code of Conduct Training;</w:t>
      </w:r>
    </w:p>
    <w:p w:rsidR="00007656" w:rsidRDefault="00007656" w:rsidP="00007656">
      <w:proofErr w:type="gramStart"/>
      <w:r>
        <w:t>The clerk signposted the Code of Conduct Training in July and September.</w:t>
      </w:r>
      <w:proofErr w:type="gramEnd"/>
      <w:r>
        <w:t xml:space="preserve">  Currently, the chairman and the clerk are due to go to the July 17</w:t>
      </w:r>
      <w:r w:rsidRPr="009C5D78">
        <w:rPr>
          <w:vertAlign w:val="superscript"/>
        </w:rPr>
        <w:t>th</w:t>
      </w:r>
      <w:r>
        <w:t xml:space="preserve"> training. </w:t>
      </w:r>
    </w:p>
    <w:p w:rsidR="00D1613F" w:rsidRDefault="00D1613F">
      <w:pPr>
        <w:rPr>
          <w:b/>
          <w:sz w:val="24"/>
          <w:szCs w:val="24"/>
          <w:u w:val="single"/>
        </w:rPr>
      </w:pPr>
    </w:p>
    <w:p w:rsidR="006D637F" w:rsidRDefault="006D637F">
      <w:pPr>
        <w:rPr>
          <w:b/>
          <w:sz w:val="24"/>
          <w:szCs w:val="24"/>
          <w:u w:val="single"/>
        </w:rPr>
      </w:pPr>
    </w:p>
    <w:p w:rsidR="006D637F" w:rsidRDefault="006D637F">
      <w:pPr>
        <w:rPr>
          <w:b/>
          <w:sz w:val="24"/>
          <w:szCs w:val="24"/>
          <w:u w:val="single"/>
        </w:rPr>
      </w:pPr>
    </w:p>
    <w:p w:rsidR="006D637F" w:rsidRDefault="006D637F">
      <w:pPr>
        <w:rPr>
          <w:b/>
          <w:sz w:val="24"/>
          <w:szCs w:val="24"/>
          <w:u w:val="single"/>
        </w:rPr>
      </w:pPr>
    </w:p>
    <w:p w:rsidR="006C1CB0" w:rsidRDefault="006C1CB0">
      <w:pPr>
        <w:rPr>
          <w:b/>
          <w:sz w:val="24"/>
          <w:szCs w:val="24"/>
          <w:u w:val="single"/>
        </w:rPr>
      </w:pPr>
    </w:p>
    <w:p w:rsidR="00E2665F" w:rsidRPr="00007656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5] </w:t>
      </w:r>
      <w:r w:rsidR="00E2665F" w:rsidRPr="00007656">
        <w:rPr>
          <w:b/>
          <w:sz w:val="24"/>
          <w:szCs w:val="24"/>
          <w:u w:val="single"/>
        </w:rPr>
        <w:t>FINANCE</w:t>
      </w:r>
      <w:r>
        <w:rPr>
          <w:b/>
          <w:sz w:val="24"/>
          <w:szCs w:val="24"/>
          <w:u w:val="single"/>
        </w:rPr>
        <w:t>:</w:t>
      </w:r>
    </w:p>
    <w:p w:rsidR="00E2665F" w:rsidRDefault="00B92E4F">
      <w:r>
        <w:t>Since the last me</w:t>
      </w:r>
      <w:r w:rsidR="00E2665F">
        <w:t xml:space="preserve">eting in </w:t>
      </w:r>
      <w:r w:rsidR="00D206AE">
        <w:t>May, receipts and payments were:</w:t>
      </w:r>
    </w:p>
    <w:p w:rsidR="00007656" w:rsidRPr="009C3E8E" w:rsidRDefault="009C3E8E">
      <w:pPr>
        <w:rPr>
          <w:b/>
        </w:rPr>
      </w:pPr>
      <w:r w:rsidRPr="009C3E8E">
        <w:rPr>
          <w:b/>
        </w:rPr>
        <w:t>General Fund: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1226"/>
        <w:gridCol w:w="3027"/>
        <w:gridCol w:w="1595"/>
      </w:tblGrid>
      <w:tr w:rsidR="00007656" w:rsidTr="0033353C">
        <w:tc>
          <w:tcPr>
            <w:tcW w:w="3394" w:type="dxa"/>
          </w:tcPr>
          <w:p w:rsidR="00007656" w:rsidRDefault="00007656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226" w:type="dxa"/>
          </w:tcPr>
          <w:p w:rsidR="00007656" w:rsidRDefault="00007656">
            <w:pPr>
              <w:rPr>
                <w:b/>
              </w:rPr>
            </w:pPr>
          </w:p>
        </w:tc>
        <w:tc>
          <w:tcPr>
            <w:tcW w:w="3027" w:type="dxa"/>
          </w:tcPr>
          <w:p w:rsidR="00007656" w:rsidRDefault="00007656">
            <w:pPr>
              <w:rPr>
                <w:b/>
              </w:rPr>
            </w:pPr>
            <w:r>
              <w:rPr>
                <w:b/>
              </w:rPr>
              <w:t>Expenditure</w:t>
            </w:r>
          </w:p>
        </w:tc>
        <w:tc>
          <w:tcPr>
            <w:tcW w:w="1595" w:type="dxa"/>
          </w:tcPr>
          <w:p w:rsidR="00007656" w:rsidRDefault="00007656">
            <w:pPr>
              <w:rPr>
                <w:b/>
              </w:rPr>
            </w:pPr>
          </w:p>
        </w:tc>
      </w:tr>
      <w:tr w:rsidR="00007656" w:rsidTr="0033353C">
        <w:tc>
          <w:tcPr>
            <w:tcW w:w="3394" w:type="dxa"/>
          </w:tcPr>
          <w:p w:rsidR="00007656" w:rsidRDefault="002956EF">
            <w:pPr>
              <w:rPr>
                <w:b/>
              </w:rPr>
            </w:pPr>
            <w:r>
              <w:rPr>
                <w:b/>
              </w:rPr>
              <w:t>Grant from OCC[grass cutting]</w:t>
            </w:r>
          </w:p>
          <w:p w:rsidR="002956EF" w:rsidRDefault="002956EF">
            <w:pPr>
              <w:rPr>
                <w:b/>
              </w:rPr>
            </w:pPr>
            <w:r>
              <w:rPr>
                <w:b/>
              </w:rPr>
              <w:t>Interest earned</w:t>
            </w:r>
          </w:p>
          <w:p w:rsidR="00D1613F" w:rsidRDefault="002956EF">
            <w:pPr>
              <w:rPr>
                <w:b/>
              </w:rPr>
            </w:pPr>
            <w:r>
              <w:rPr>
                <w:b/>
              </w:rPr>
              <w:t>Transfer from VHM Fund</w:t>
            </w:r>
          </w:p>
          <w:p w:rsidR="009E645C" w:rsidRDefault="009E645C">
            <w:pPr>
              <w:rPr>
                <w:b/>
              </w:rPr>
            </w:pPr>
            <w:r>
              <w:rPr>
                <w:b/>
              </w:rPr>
              <w:t>Transfer from VHM Fund</w:t>
            </w:r>
          </w:p>
        </w:tc>
        <w:tc>
          <w:tcPr>
            <w:tcW w:w="1226" w:type="dxa"/>
          </w:tcPr>
          <w:p w:rsidR="00007656" w:rsidRDefault="002956EF">
            <w:pPr>
              <w:rPr>
                <w:b/>
              </w:rPr>
            </w:pPr>
            <w:r>
              <w:rPr>
                <w:b/>
              </w:rPr>
              <w:t>£408.97</w:t>
            </w:r>
          </w:p>
          <w:p w:rsidR="002956EF" w:rsidRDefault="002956EF">
            <w:pPr>
              <w:rPr>
                <w:b/>
              </w:rPr>
            </w:pPr>
            <w:r>
              <w:rPr>
                <w:b/>
              </w:rPr>
              <w:t>£    5.34</w:t>
            </w:r>
          </w:p>
          <w:p w:rsidR="002956EF" w:rsidRDefault="002956EF">
            <w:pPr>
              <w:rPr>
                <w:b/>
              </w:rPr>
            </w:pPr>
            <w:r>
              <w:rPr>
                <w:b/>
              </w:rPr>
              <w:t>£113.80</w:t>
            </w:r>
          </w:p>
          <w:p w:rsidR="002956EF" w:rsidRDefault="009E645C">
            <w:pPr>
              <w:rPr>
                <w:b/>
              </w:rPr>
            </w:pPr>
            <w:r>
              <w:rPr>
                <w:b/>
              </w:rPr>
              <w:t>£324.00</w:t>
            </w:r>
          </w:p>
          <w:p w:rsidR="009E645C" w:rsidRDefault="009E645C">
            <w:pPr>
              <w:rPr>
                <w:b/>
              </w:rPr>
            </w:pPr>
          </w:p>
        </w:tc>
        <w:tc>
          <w:tcPr>
            <w:tcW w:w="3027" w:type="dxa"/>
          </w:tcPr>
          <w:p w:rsidR="00500BCA" w:rsidRDefault="00500BCA">
            <w:pPr>
              <w:rPr>
                <w:b/>
              </w:rPr>
            </w:pPr>
            <w:r>
              <w:rPr>
                <w:b/>
              </w:rPr>
              <w:t>Transfer to VHMF</w:t>
            </w:r>
          </w:p>
          <w:p w:rsidR="00007656" w:rsidRDefault="00500BCA">
            <w:pPr>
              <w:rPr>
                <w:b/>
              </w:rPr>
            </w:pPr>
            <w:r>
              <w:rPr>
                <w:b/>
              </w:rPr>
              <w:t>Chair purchase [</w:t>
            </w:r>
            <w:r w:rsidR="002956EF">
              <w:rPr>
                <w:b/>
              </w:rPr>
              <w:t>Village Hall</w:t>
            </w:r>
            <w:r>
              <w:rPr>
                <w:b/>
              </w:rPr>
              <w:t>]</w:t>
            </w:r>
          </w:p>
        </w:tc>
        <w:tc>
          <w:tcPr>
            <w:tcW w:w="1595" w:type="dxa"/>
          </w:tcPr>
          <w:p w:rsidR="00500BCA" w:rsidRDefault="00500BCA">
            <w:pPr>
              <w:rPr>
                <w:b/>
              </w:rPr>
            </w:pPr>
            <w:r>
              <w:rPr>
                <w:b/>
              </w:rPr>
              <w:t>£ 670.84</w:t>
            </w:r>
          </w:p>
          <w:p w:rsidR="00007656" w:rsidRDefault="00CE03A3">
            <w:pPr>
              <w:rPr>
                <w:b/>
              </w:rPr>
            </w:pPr>
            <w:r>
              <w:rPr>
                <w:b/>
              </w:rPr>
              <w:t xml:space="preserve">£ </w:t>
            </w:r>
            <w:r w:rsidR="002956EF">
              <w:rPr>
                <w:b/>
              </w:rPr>
              <w:t>388.80</w:t>
            </w:r>
          </w:p>
          <w:p w:rsidR="002956EF" w:rsidRDefault="002956EF">
            <w:pPr>
              <w:rPr>
                <w:b/>
              </w:rPr>
            </w:pPr>
          </w:p>
        </w:tc>
      </w:tr>
    </w:tbl>
    <w:p w:rsidR="00D206AE" w:rsidRPr="00D1613F" w:rsidRDefault="00D206AE">
      <w:pPr>
        <w:rPr>
          <w:b/>
        </w:rPr>
      </w:pPr>
    </w:p>
    <w:p w:rsidR="00AC48AB" w:rsidRDefault="00AC48AB">
      <w:pPr>
        <w:rPr>
          <w:b/>
        </w:rPr>
      </w:pPr>
    </w:p>
    <w:p w:rsidR="00D1613F" w:rsidRDefault="00D1613F">
      <w:pPr>
        <w:rPr>
          <w:b/>
        </w:rPr>
      </w:pPr>
      <w:r w:rsidRPr="00D1613F">
        <w:rPr>
          <w:b/>
        </w:rPr>
        <w:t>Village Hall Maintenance Fund: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1509"/>
        <w:gridCol w:w="3027"/>
        <w:gridCol w:w="1595"/>
      </w:tblGrid>
      <w:tr w:rsidR="00AC48AB" w:rsidTr="00657897">
        <w:tc>
          <w:tcPr>
            <w:tcW w:w="3111" w:type="dxa"/>
          </w:tcPr>
          <w:p w:rsidR="00AC48AB" w:rsidRDefault="00AC48AB">
            <w:pPr>
              <w:rPr>
                <w:b/>
              </w:rPr>
            </w:pPr>
            <w:r w:rsidRPr="00D1613F">
              <w:rPr>
                <w:b/>
              </w:rPr>
              <w:t>Income</w:t>
            </w:r>
          </w:p>
        </w:tc>
        <w:tc>
          <w:tcPr>
            <w:tcW w:w="1509" w:type="dxa"/>
          </w:tcPr>
          <w:p w:rsidR="00AC48AB" w:rsidRDefault="00AC48AB">
            <w:pPr>
              <w:rPr>
                <w:b/>
              </w:rPr>
            </w:pPr>
          </w:p>
        </w:tc>
        <w:tc>
          <w:tcPr>
            <w:tcW w:w="3027" w:type="dxa"/>
          </w:tcPr>
          <w:p w:rsidR="00AC48AB" w:rsidRDefault="00AC48AB">
            <w:pPr>
              <w:rPr>
                <w:b/>
              </w:rPr>
            </w:pPr>
            <w:r>
              <w:rPr>
                <w:b/>
              </w:rPr>
              <w:t>Expenditure</w:t>
            </w:r>
          </w:p>
        </w:tc>
        <w:tc>
          <w:tcPr>
            <w:tcW w:w="1595" w:type="dxa"/>
          </w:tcPr>
          <w:p w:rsidR="00AC48AB" w:rsidRDefault="00AC48AB">
            <w:pPr>
              <w:rPr>
                <w:b/>
              </w:rPr>
            </w:pPr>
          </w:p>
        </w:tc>
      </w:tr>
      <w:tr w:rsidR="00AC48AB" w:rsidTr="00657897">
        <w:tc>
          <w:tcPr>
            <w:tcW w:w="3111" w:type="dxa"/>
          </w:tcPr>
          <w:p w:rsidR="00AC48AB" w:rsidRDefault="00140978">
            <w:pPr>
              <w:rPr>
                <w:b/>
              </w:rPr>
            </w:pPr>
            <w:r>
              <w:rPr>
                <w:b/>
              </w:rPr>
              <w:t xml:space="preserve">Transfer from Gen Fund </w:t>
            </w:r>
            <w:r w:rsidR="00EF50A0">
              <w:rPr>
                <w:b/>
              </w:rPr>
              <w:t>Dividend from HMT 8 – 2021</w:t>
            </w:r>
          </w:p>
        </w:tc>
        <w:tc>
          <w:tcPr>
            <w:tcW w:w="1509" w:type="dxa"/>
          </w:tcPr>
          <w:p w:rsidR="00140978" w:rsidRDefault="00140978">
            <w:pPr>
              <w:rPr>
                <w:b/>
              </w:rPr>
            </w:pPr>
            <w:r>
              <w:rPr>
                <w:b/>
              </w:rPr>
              <w:t>£670.84</w:t>
            </w:r>
          </w:p>
          <w:p w:rsidR="00AC48AB" w:rsidRDefault="009E645C">
            <w:pPr>
              <w:rPr>
                <w:b/>
              </w:rPr>
            </w:pPr>
            <w:r>
              <w:rPr>
                <w:b/>
              </w:rPr>
              <w:t>£113.80</w:t>
            </w:r>
          </w:p>
          <w:p w:rsidR="009E645C" w:rsidRDefault="009E645C">
            <w:pPr>
              <w:rPr>
                <w:b/>
              </w:rPr>
            </w:pPr>
          </w:p>
        </w:tc>
        <w:tc>
          <w:tcPr>
            <w:tcW w:w="3027" w:type="dxa"/>
          </w:tcPr>
          <w:p w:rsidR="00AC48AB" w:rsidRDefault="009E645C">
            <w:pPr>
              <w:rPr>
                <w:b/>
              </w:rPr>
            </w:pPr>
            <w:r>
              <w:rPr>
                <w:b/>
              </w:rPr>
              <w:t>Transfer to General Fund</w:t>
            </w:r>
          </w:p>
          <w:p w:rsidR="009E645C" w:rsidRDefault="009E645C">
            <w:pPr>
              <w:rPr>
                <w:b/>
              </w:rPr>
            </w:pPr>
            <w:r>
              <w:rPr>
                <w:b/>
              </w:rPr>
              <w:t>Transfer to General Fund</w:t>
            </w:r>
          </w:p>
        </w:tc>
        <w:tc>
          <w:tcPr>
            <w:tcW w:w="1595" w:type="dxa"/>
          </w:tcPr>
          <w:p w:rsidR="009E645C" w:rsidRDefault="00E1719A" w:rsidP="00E1719A">
            <w:pPr>
              <w:rPr>
                <w:b/>
              </w:rPr>
            </w:pPr>
            <w:r>
              <w:rPr>
                <w:b/>
              </w:rPr>
              <w:t>£ 324.00</w:t>
            </w:r>
          </w:p>
          <w:p w:rsidR="00E1719A" w:rsidRDefault="00E1719A" w:rsidP="00E1719A">
            <w:pPr>
              <w:rPr>
                <w:b/>
              </w:rPr>
            </w:pPr>
            <w:r>
              <w:rPr>
                <w:b/>
              </w:rPr>
              <w:t>£ 113.80</w:t>
            </w:r>
          </w:p>
          <w:p w:rsidR="00E1719A" w:rsidRDefault="00E1719A" w:rsidP="00E1719A">
            <w:pPr>
              <w:rPr>
                <w:b/>
              </w:rPr>
            </w:pPr>
          </w:p>
        </w:tc>
      </w:tr>
    </w:tbl>
    <w:p w:rsidR="00D206AE" w:rsidRDefault="00D206AE">
      <w:pPr>
        <w:rPr>
          <w:b/>
        </w:rPr>
      </w:pPr>
    </w:p>
    <w:p w:rsidR="00AC48AB" w:rsidRDefault="00AC48AB"/>
    <w:p w:rsidR="00AC48AB" w:rsidRDefault="00AC48AB">
      <w:pPr>
        <w:rPr>
          <w:b/>
        </w:rPr>
      </w:pPr>
    </w:p>
    <w:p w:rsidR="00AC48AB" w:rsidRDefault="00AC48AB">
      <w:r w:rsidRPr="00AC48AB">
        <w:rPr>
          <w:b/>
        </w:rPr>
        <w:t>Playground Fund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1509"/>
        <w:gridCol w:w="3027"/>
        <w:gridCol w:w="1595"/>
      </w:tblGrid>
      <w:tr w:rsidR="00AC48AB" w:rsidTr="00657897">
        <w:tc>
          <w:tcPr>
            <w:tcW w:w="3111" w:type="dxa"/>
          </w:tcPr>
          <w:p w:rsidR="00AC48AB" w:rsidRDefault="00AC48AB">
            <w:r>
              <w:rPr>
                <w:b/>
              </w:rPr>
              <w:t>Income</w:t>
            </w:r>
          </w:p>
        </w:tc>
        <w:tc>
          <w:tcPr>
            <w:tcW w:w="1509" w:type="dxa"/>
          </w:tcPr>
          <w:p w:rsidR="00AC48AB" w:rsidRDefault="00AC48AB"/>
        </w:tc>
        <w:tc>
          <w:tcPr>
            <w:tcW w:w="3027" w:type="dxa"/>
          </w:tcPr>
          <w:p w:rsidR="00AC48AB" w:rsidRDefault="00AC48AB">
            <w:r>
              <w:rPr>
                <w:b/>
              </w:rPr>
              <w:t>Expenditure</w:t>
            </w:r>
          </w:p>
        </w:tc>
        <w:tc>
          <w:tcPr>
            <w:tcW w:w="1595" w:type="dxa"/>
          </w:tcPr>
          <w:p w:rsidR="00AC48AB" w:rsidRDefault="00AC48AB"/>
        </w:tc>
      </w:tr>
      <w:tr w:rsidR="00AC48AB" w:rsidTr="00657897">
        <w:tc>
          <w:tcPr>
            <w:tcW w:w="3111" w:type="dxa"/>
          </w:tcPr>
          <w:p w:rsidR="00AC48AB" w:rsidRPr="00657897" w:rsidRDefault="007A6B53">
            <w:pPr>
              <w:rPr>
                <w:b/>
              </w:rPr>
            </w:pPr>
            <w:r w:rsidRPr="00657897">
              <w:rPr>
                <w:b/>
              </w:rPr>
              <w:t>Credit from CDC Gen Pay</w:t>
            </w:r>
          </w:p>
          <w:p w:rsidR="00AC48AB" w:rsidRDefault="00A91115">
            <w:r>
              <w:rPr>
                <w:b/>
              </w:rPr>
              <w:t>Transfer from Gen Fund</w:t>
            </w:r>
          </w:p>
        </w:tc>
        <w:tc>
          <w:tcPr>
            <w:tcW w:w="1509" w:type="dxa"/>
          </w:tcPr>
          <w:p w:rsidR="00AC48AB" w:rsidRDefault="007A6B53">
            <w:pPr>
              <w:rPr>
                <w:b/>
              </w:rPr>
            </w:pPr>
            <w:r w:rsidRPr="00E1719A">
              <w:rPr>
                <w:b/>
              </w:rPr>
              <w:t>£ 130.00</w:t>
            </w:r>
          </w:p>
          <w:p w:rsidR="00A91115" w:rsidRPr="00E1719A" w:rsidRDefault="00A91115">
            <w:pPr>
              <w:rPr>
                <w:b/>
              </w:rPr>
            </w:pPr>
            <w:r>
              <w:rPr>
                <w:b/>
              </w:rPr>
              <w:t>£171.60</w:t>
            </w:r>
          </w:p>
        </w:tc>
        <w:tc>
          <w:tcPr>
            <w:tcW w:w="3027" w:type="dxa"/>
          </w:tcPr>
          <w:p w:rsidR="00AC48AB" w:rsidRPr="00657897" w:rsidRDefault="007A6B53">
            <w:pPr>
              <w:rPr>
                <w:b/>
              </w:rPr>
            </w:pPr>
            <w:r w:rsidRPr="00657897">
              <w:rPr>
                <w:b/>
              </w:rPr>
              <w:t>Transfer to Gen Fund [CDC]</w:t>
            </w:r>
          </w:p>
          <w:p w:rsidR="00657897" w:rsidRPr="00657897" w:rsidRDefault="00657897">
            <w:pPr>
              <w:rPr>
                <w:b/>
              </w:rPr>
            </w:pPr>
            <w:r w:rsidRPr="00657897">
              <w:rPr>
                <w:b/>
              </w:rPr>
              <w:t xml:space="preserve">Mrs </w:t>
            </w:r>
            <w:proofErr w:type="spellStart"/>
            <w:r w:rsidRPr="00657897">
              <w:rPr>
                <w:b/>
              </w:rPr>
              <w:t>O’Dywer</w:t>
            </w:r>
            <w:proofErr w:type="spellEnd"/>
            <w:r w:rsidRPr="00657897">
              <w:rPr>
                <w:b/>
              </w:rPr>
              <w:t xml:space="preserve"> [Maintenance]</w:t>
            </w:r>
          </w:p>
          <w:p w:rsidR="00657897" w:rsidRPr="00657897" w:rsidRDefault="00657897">
            <w:pPr>
              <w:rPr>
                <w:b/>
              </w:rPr>
            </w:pPr>
          </w:p>
        </w:tc>
        <w:tc>
          <w:tcPr>
            <w:tcW w:w="1595" w:type="dxa"/>
          </w:tcPr>
          <w:p w:rsidR="00AC48AB" w:rsidRPr="00657897" w:rsidRDefault="00657897">
            <w:pPr>
              <w:rPr>
                <w:b/>
              </w:rPr>
            </w:pPr>
            <w:r w:rsidRPr="00657897">
              <w:rPr>
                <w:b/>
              </w:rPr>
              <w:t xml:space="preserve">£ </w:t>
            </w:r>
            <w:r w:rsidR="007A6B53" w:rsidRPr="00657897">
              <w:rPr>
                <w:b/>
              </w:rPr>
              <w:t>130.00</w:t>
            </w:r>
          </w:p>
          <w:p w:rsidR="00657897" w:rsidRPr="00657897" w:rsidRDefault="00657897">
            <w:pPr>
              <w:rPr>
                <w:b/>
              </w:rPr>
            </w:pPr>
            <w:r w:rsidRPr="00657897">
              <w:rPr>
                <w:b/>
              </w:rPr>
              <w:t>£171.60</w:t>
            </w:r>
          </w:p>
        </w:tc>
      </w:tr>
    </w:tbl>
    <w:p w:rsidR="00D1613F" w:rsidRDefault="00D1613F"/>
    <w:p w:rsidR="00E2665F" w:rsidRDefault="00913081">
      <w:r>
        <w:t>The Chairman wonde</w:t>
      </w:r>
      <w:r w:rsidR="003E1CAE">
        <w:t>red what the £</w:t>
      </w:r>
      <w:proofErr w:type="gramStart"/>
      <w:r w:rsidR="003E1CAE">
        <w:t xml:space="preserve">130.00 </w:t>
      </w:r>
      <w:r>
        <w:t xml:space="preserve"> credit</w:t>
      </w:r>
      <w:proofErr w:type="gramEnd"/>
      <w:r>
        <w:t xml:space="preserve"> from Cherwell District Council. The clerk will investigate this.</w:t>
      </w:r>
    </w:p>
    <w:p w:rsidR="00E2665F" w:rsidRDefault="00E2665F"/>
    <w:p w:rsidR="00E2665F" w:rsidRPr="00007656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6] </w:t>
      </w:r>
      <w:r w:rsidR="00E2665F" w:rsidRPr="00007656">
        <w:rPr>
          <w:b/>
          <w:sz w:val="24"/>
          <w:szCs w:val="24"/>
          <w:u w:val="single"/>
        </w:rPr>
        <w:t>PLAYGROUND</w:t>
      </w:r>
      <w:r w:rsidRPr="00007656">
        <w:rPr>
          <w:b/>
          <w:sz w:val="24"/>
          <w:szCs w:val="24"/>
          <w:u w:val="single"/>
        </w:rPr>
        <w:t>:</w:t>
      </w:r>
      <w:r w:rsidR="009C3E8E" w:rsidRPr="00007656">
        <w:rPr>
          <w:b/>
          <w:sz w:val="24"/>
          <w:szCs w:val="24"/>
          <w:u w:val="single"/>
        </w:rPr>
        <w:t xml:space="preserve"> </w:t>
      </w:r>
    </w:p>
    <w:p w:rsidR="003E1CAE" w:rsidRPr="003E1CAE" w:rsidRDefault="003E1CAE">
      <w:pPr>
        <w:rPr>
          <w:u w:val="single"/>
        </w:rPr>
      </w:pPr>
      <w:r w:rsidRPr="003E1CAE">
        <w:rPr>
          <w:b/>
          <w:u w:val="single"/>
        </w:rPr>
        <w:t>ROSPA playground inspection</w:t>
      </w:r>
      <w:r>
        <w:rPr>
          <w:b/>
          <w:u w:val="single"/>
        </w:rPr>
        <w:t>:</w:t>
      </w:r>
      <w:r w:rsidRPr="003E1CAE">
        <w:rPr>
          <w:u w:val="single"/>
        </w:rPr>
        <w:t xml:space="preserve"> </w:t>
      </w:r>
    </w:p>
    <w:p w:rsidR="00E2665F" w:rsidRDefault="00913081">
      <w:r>
        <w:t>The parish coun</w:t>
      </w:r>
      <w:r w:rsidR="00EC5BA5">
        <w:t>cil was aware of the proposed</w:t>
      </w:r>
      <w:r>
        <w:t xml:space="preserve"> </w:t>
      </w:r>
      <w:r w:rsidR="003E1CAE">
        <w:t xml:space="preserve">ROSPA </w:t>
      </w:r>
      <w:r w:rsidR="00EC5BA5">
        <w:t xml:space="preserve">playground </w:t>
      </w:r>
      <w:r>
        <w:t>inspection</w:t>
      </w:r>
      <w:r w:rsidR="00EC5BA5">
        <w:t xml:space="preserve"> in July</w:t>
      </w:r>
      <w:r w:rsidR="00D1613F">
        <w:t>.</w:t>
      </w:r>
    </w:p>
    <w:p w:rsidR="00E2665F" w:rsidRDefault="003E1CAE">
      <w:pPr>
        <w:rPr>
          <w:b/>
          <w:u w:val="single"/>
        </w:rPr>
      </w:pPr>
      <w:r w:rsidRPr="003E1CAE">
        <w:rPr>
          <w:b/>
          <w:u w:val="single"/>
        </w:rPr>
        <w:t>Spring Clean:</w:t>
      </w:r>
    </w:p>
    <w:p w:rsidR="003E1CAE" w:rsidRDefault="003E1CAE">
      <w:r w:rsidRPr="003E1CAE">
        <w:t>It was felt that the Spring Clean</w:t>
      </w:r>
      <w:r w:rsidR="006D637F">
        <w:t>,</w:t>
      </w:r>
      <w:r w:rsidRPr="003E1CAE">
        <w:t xml:space="preserve"> </w:t>
      </w:r>
      <w:r w:rsidR="006D637F">
        <w:t xml:space="preserve">carried out over the weekend </w:t>
      </w:r>
      <w:r w:rsidRPr="003E1CAE">
        <w:t>of May 19/20</w:t>
      </w:r>
      <w:r w:rsidR="006D637F">
        <w:t>,</w:t>
      </w:r>
      <w:r w:rsidRPr="003E1CAE">
        <w:t xml:space="preserve"> was a success. Thanks to all who took </w:t>
      </w:r>
      <w:proofErr w:type="gramStart"/>
      <w:r w:rsidRPr="003E1CAE">
        <w:t>part.</w:t>
      </w:r>
      <w:proofErr w:type="gramEnd"/>
      <w:r w:rsidRPr="003E1CAE">
        <w:t xml:space="preserve"> </w:t>
      </w:r>
    </w:p>
    <w:p w:rsidR="003E1CAE" w:rsidRDefault="003E1CAE"/>
    <w:p w:rsidR="003E1CAE" w:rsidRPr="003E1CAE" w:rsidRDefault="003E1CAE"/>
    <w:p w:rsidR="0033353C" w:rsidRPr="0033353C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7] </w:t>
      </w:r>
      <w:r w:rsidR="00E2665F" w:rsidRPr="00007656">
        <w:rPr>
          <w:b/>
          <w:sz w:val="24"/>
          <w:szCs w:val="24"/>
          <w:u w:val="single"/>
        </w:rPr>
        <w:t>VILLAGE HALL</w:t>
      </w:r>
      <w:r>
        <w:rPr>
          <w:b/>
          <w:sz w:val="24"/>
          <w:szCs w:val="24"/>
          <w:u w:val="single"/>
        </w:rPr>
        <w:t>:</w:t>
      </w:r>
    </w:p>
    <w:p w:rsidR="00624ED7" w:rsidRPr="00624ED7" w:rsidRDefault="00624ED7" w:rsidP="00D1613F">
      <w:pPr>
        <w:rPr>
          <w:b/>
          <w:u w:val="single"/>
        </w:rPr>
      </w:pPr>
      <w:r w:rsidRPr="00624ED7">
        <w:rPr>
          <w:b/>
          <w:u w:val="single"/>
        </w:rPr>
        <w:t>New Equipment:</w:t>
      </w:r>
    </w:p>
    <w:p w:rsidR="006C1CB0" w:rsidRDefault="0033353C" w:rsidP="00D1613F">
      <w:r>
        <w:t xml:space="preserve">Mrs. </w:t>
      </w:r>
      <w:proofErr w:type="gramStart"/>
      <w:r>
        <w:t xml:space="preserve">Pay </w:t>
      </w:r>
      <w:r w:rsidR="006C1CB0">
        <w:t xml:space="preserve"> informed</w:t>
      </w:r>
      <w:proofErr w:type="gramEnd"/>
      <w:r w:rsidR="006C1CB0">
        <w:t xml:space="preserve"> members that </w:t>
      </w:r>
      <w:r w:rsidR="00D1613F">
        <w:t xml:space="preserve">20 new chairs had been purchased </w:t>
      </w:r>
      <w:r w:rsidR="006C1CB0">
        <w:t>for the hall.</w:t>
      </w:r>
    </w:p>
    <w:p w:rsidR="00D1613F" w:rsidRDefault="006C1CB0" w:rsidP="00D1613F">
      <w:r>
        <w:t>Furthermore, the village hall now has</w:t>
      </w:r>
      <w:r w:rsidR="00AC48AB">
        <w:t xml:space="preserve"> </w:t>
      </w:r>
      <w:r w:rsidR="00D1613F">
        <w:t xml:space="preserve">a new water heater installed. </w:t>
      </w:r>
    </w:p>
    <w:p w:rsidR="00624ED7" w:rsidRPr="00624ED7" w:rsidRDefault="00624ED7">
      <w:r w:rsidRPr="00624ED7">
        <w:rPr>
          <w:b/>
          <w:u w:val="single"/>
        </w:rPr>
        <w:t>Village Barbeque</w:t>
      </w:r>
      <w:r>
        <w:t>:</w:t>
      </w:r>
      <w:r w:rsidRPr="00624ED7">
        <w:t xml:space="preserve"> </w:t>
      </w:r>
    </w:p>
    <w:p w:rsidR="00E2665F" w:rsidRDefault="00913081">
      <w:r>
        <w:t xml:space="preserve">The </w:t>
      </w:r>
      <w:r w:rsidR="00AC48AB">
        <w:t>village</w:t>
      </w:r>
      <w:r>
        <w:t xml:space="preserve"> barbeque was very well attended</w:t>
      </w:r>
      <w:r w:rsidR="00A0405C">
        <w:t xml:space="preserve"> on July 1st</w:t>
      </w:r>
      <w:r>
        <w:t xml:space="preserve">, especially as </w:t>
      </w:r>
      <w:r w:rsidR="00D1613F">
        <w:t xml:space="preserve">the weather had been excellent. </w:t>
      </w:r>
      <w:r>
        <w:t xml:space="preserve">It was also agreed that it was placed on record appreciation of all those who had been involved in organising and ensuring the event was a great success. </w:t>
      </w:r>
    </w:p>
    <w:p w:rsidR="00E2665F" w:rsidRDefault="00E2665F"/>
    <w:p w:rsidR="008D28A6" w:rsidRDefault="008D28A6"/>
    <w:p w:rsidR="00E2665F" w:rsidRPr="00007656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8] </w:t>
      </w:r>
      <w:r w:rsidR="00934B13" w:rsidRPr="00007656">
        <w:rPr>
          <w:b/>
          <w:sz w:val="24"/>
          <w:szCs w:val="24"/>
          <w:u w:val="single"/>
        </w:rPr>
        <w:t>CORRES</w:t>
      </w:r>
      <w:r w:rsidR="00E2665F" w:rsidRPr="00007656">
        <w:rPr>
          <w:b/>
          <w:sz w:val="24"/>
          <w:szCs w:val="24"/>
          <w:u w:val="single"/>
        </w:rPr>
        <w:t>PONDENCE</w:t>
      </w:r>
      <w:r>
        <w:rPr>
          <w:b/>
          <w:sz w:val="24"/>
          <w:szCs w:val="24"/>
          <w:u w:val="single"/>
        </w:rPr>
        <w:t>:</w:t>
      </w:r>
    </w:p>
    <w:p w:rsidR="00934B13" w:rsidRPr="008D28A6" w:rsidRDefault="008D28A6">
      <w:pPr>
        <w:rPr>
          <w:b/>
          <w:u w:val="single"/>
        </w:rPr>
      </w:pPr>
      <w:r w:rsidRPr="008D28A6">
        <w:rPr>
          <w:b/>
          <w:u w:val="single"/>
        </w:rPr>
        <w:t xml:space="preserve">Annual </w:t>
      </w:r>
      <w:r w:rsidR="00A0405C" w:rsidRPr="008D28A6">
        <w:rPr>
          <w:b/>
          <w:u w:val="single"/>
        </w:rPr>
        <w:t>Fire Service:</w:t>
      </w:r>
    </w:p>
    <w:p w:rsidR="00A0405C" w:rsidRDefault="00A0405C">
      <w:r>
        <w:t xml:space="preserve">MCFP have informed the </w:t>
      </w:r>
      <w:proofErr w:type="gramStart"/>
      <w:r>
        <w:t>council  that</w:t>
      </w:r>
      <w:proofErr w:type="gramEnd"/>
      <w:r>
        <w:t xml:space="preserve"> they have completed the annual fire inspection and have enclosed the certificate. </w:t>
      </w:r>
    </w:p>
    <w:p w:rsidR="00A0405C" w:rsidRDefault="00A0405C">
      <w:r>
        <w:t xml:space="preserve">Their </w:t>
      </w:r>
      <w:r w:rsidR="001B32CE">
        <w:t xml:space="preserve">charge is </w:t>
      </w:r>
      <w:r w:rsidR="008D28A6">
        <w:t>£</w:t>
      </w:r>
      <w:r w:rsidR="001B32CE">
        <w:t>54.94 and this cost will feature in the next accounts.</w:t>
      </w:r>
    </w:p>
    <w:p w:rsidR="00E2665F" w:rsidRDefault="00E2665F"/>
    <w:p w:rsidR="00E2665F" w:rsidRPr="00007656" w:rsidRDefault="00E2665F">
      <w:pPr>
        <w:rPr>
          <w:b/>
          <w:sz w:val="24"/>
          <w:szCs w:val="24"/>
          <w:u w:val="single"/>
        </w:rPr>
      </w:pPr>
    </w:p>
    <w:p w:rsidR="00E2665F" w:rsidRPr="00007656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9] </w:t>
      </w:r>
      <w:r w:rsidR="00E2665F" w:rsidRPr="00007656">
        <w:rPr>
          <w:b/>
          <w:sz w:val="24"/>
          <w:szCs w:val="24"/>
          <w:u w:val="single"/>
        </w:rPr>
        <w:t>PLANNING MATTERS</w:t>
      </w:r>
      <w:r>
        <w:rPr>
          <w:b/>
          <w:sz w:val="24"/>
          <w:szCs w:val="24"/>
          <w:u w:val="single"/>
        </w:rPr>
        <w:t>:</w:t>
      </w:r>
    </w:p>
    <w:p w:rsidR="00C51BCF" w:rsidRPr="00C51BCF" w:rsidRDefault="00C51BCF">
      <w:pPr>
        <w:rPr>
          <w:b/>
          <w:u w:val="single"/>
        </w:rPr>
      </w:pPr>
      <w:r w:rsidRPr="00C51BCF">
        <w:rPr>
          <w:b/>
          <w:u w:val="single"/>
        </w:rPr>
        <w:t>Under urgent business arrangements we have responded to:</w:t>
      </w:r>
    </w:p>
    <w:p w:rsidR="001038F9" w:rsidRPr="0033353C" w:rsidRDefault="00C51BCF">
      <w:proofErr w:type="gramStart"/>
      <w:r w:rsidRPr="00C51BCF">
        <w:t xml:space="preserve">18/00970/LB – Ms. </w:t>
      </w:r>
      <w:proofErr w:type="spellStart"/>
      <w:r w:rsidRPr="00C51BCF">
        <w:t>Macrae</w:t>
      </w:r>
      <w:proofErr w:type="spellEnd"/>
      <w:r w:rsidRPr="00C51BCF">
        <w:t xml:space="preserve"> – Hollyhock Cottage, School Lane.</w:t>
      </w:r>
      <w:proofErr w:type="gramEnd"/>
      <w:r w:rsidRPr="00C51BCF">
        <w:t xml:space="preserve"> No objections.</w:t>
      </w:r>
    </w:p>
    <w:p w:rsidR="00C51BCF" w:rsidRPr="00C51BCF" w:rsidRDefault="00C51BCF">
      <w:r>
        <w:t xml:space="preserve">It was agreed that the new system of circulating planning </w:t>
      </w:r>
      <w:proofErr w:type="gramStart"/>
      <w:r>
        <w:t>matters  via</w:t>
      </w:r>
      <w:proofErr w:type="gramEnd"/>
      <w:r>
        <w:t xml:space="preserve"> em</w:t>
      </w:r>
      <w:r w:rsidR="0033353C">
        <w:t>ail and scan should be continued</w:t>
      </w:r>
      <w:r>
        <w:t xml:space="preserve"> with. </w:t>
      </w:r>
    </w:p>
    <w:p w:rsidR="00E2665F" w:rsidRPr="00007656" w:rsidRDefault="00E2665F">
      <w:pPr>
        <w:rPr>
          <w:b/>
          <w:sz w:val="24"/>
          <w:szCs w:val="24"/>
          <w:u w:val="single"/>
        </w:rPr>
      </w:pPr>
    </w:p>
    <w:p w:rsidR="00E2665F" w:rsidRPr="00007656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10] </w:t>
      </w:r>
      <w:r w:rsidR="00E2665F" w:rsidRPr="00007656">
        <w:rPr>
          <w:b/>
          <w:sz w:val="24"/>
          <w:szCs w:val="24"/>
          <w:u w:val="single"/>
        </w:rPr>
        <w:t>OXFORDSHIRE COUNTY COUNCIL</w:t>
      </w:r>
      <w:r>
        <w:rPr>
          <w:b/>
          <w:sz w:val="24"/>
          <w:szCs w:val="24"/>
          <w:u w:val="single"/>
        </w:rPr>
        <w:t>:</w:t>
      </w:r>
    </w:p>
    <w:p w:rsidR="00624ED7" w:rsidRPr="00624ED7" w:rsidRDefault="00624ED7">
      <w:pPr>
        <w:rPr>
          <w:b/>
        </w:rPr>
      </w:pPr>
      <w:r w:rsidRPr="001B32CE">
        <w:rPr>
          <w:b/>
          <w:u w:val="single"/>
        </w:rPr>
        <w:t>OCC</w:t>
      </w:r>
      <w:r w:rsidR="00EC5BA5" w:rsidRPr="001B32CE">
        <w:rPr>
          <w:b/>
          <w:u w:val="single"/>
        </w:rPr>
        <w:t xml:space="preserve"> </w:t>
      </w:r>
      <w:r w:rsidRPr="001B32CE">
        <w:rPr>
          <w:b/>
          <w:u w:val="single"/>
        </w:rPr>
        <w:t>meeting</w:t>
      </w:r>
      <w:r w:rsidRPr="00624ED7">
        <w:rPr>
          <w:b/>
        </w:rPr>
        <w:t xml:space="preserve">: </w:t>
      </w:r>
    </w:p>
    <w:p w:rsidR="00EC5BA5" w:rsidRDefault="00624ED7">
      <w:r>
        <w:t xml:space="preserve">Ms. </w:t>
      </w:r>
      <w:proofErr w:type="spellStart"/>
      <w:r>
        <w:t>Makari</w:t>
      </w:r>
      <w:proofErr w:type="spellEnd"/>
      <w:r>
        <w:t xml:space="preserve"> updated fellow</w:t>
      </w:r>
      <w:r w:rsidR="00EC5BA5">
        <w:t xml:space="preserve"> members with regard to recent meetings with OCC and problems with th</w:t>
      </w:r>
      <w:r w:rsidR="006F406C">
        <w:t>e roads</w:t>
      </w:r>
      <w:r w:rsidR="00F04862">
        <w:t xml:space="preserve"> in our parish</w:t>
      </w:r>
      <w:r w:rsidR="006F406C">
        <w:t>. Jackie Cox, from OCC</w:t>
      </w:r>
      <w:proofErr w:type="gramStart"/>
      <w:r w:rsidR="006F406C">
        <w:t>,  was</w:t>
      </w:r>
      <w:proofErr w:type="gramEnd"/>
      <w:r w:rsidR="006F406C">
        <w:t xml:space="preserve"> due</w:t>
      </w:r>
      <w:r w:rsidR="00EC5BA5">
        <w:t xml:space="preserve"> to </w:t>
      </w:r>
      <w:r w:rsidR="00EF443A">
        <w:t xml:space="preserve">update on  progress with general problems. </w:t>
      </w:r>
      <w:proofErr w:type="spellStart"/>
      <w:r w:rsidR="00EF443A">
        <w:t>Ms.Makari</w:t>
      </w:r>
      <w:proofErr w:type="spellEnd"/>
      <w:r w:rsidR="00F04862">
        <w:t xml:space="preserve"> stressed that she felt OCC </w:t>
      </w:r>
      <w:proofErr w:type="gramStart"/>
      <w:r w:rsidR="00F04862">
        <w:t xml:space="preserve">was </w:t>
      </w:r>
      <w:r w:rsidR="00EF443A">
        <w:t xml:space="preserve"> reasonably</w:t>
      </w:r>
      <w:proofErr w:type="gramEnd"/>
      <w:r w:rsidR="00EF443A">
        <w:t xml:space="preserve"> committed to the problems of Bicester Road </w:t>
      </w:r>
      <w:r w:rsidR="006641D0">
        <w:t xml:space="preserve">especially </w:t>
      </w:r>
      <w:r w:rsidR="00EF443A">
        <w:t xml:space="preserve">and a possible weight HGV restriction. </w:t>
      </w:r>
    </w:p>
    <w:p w:rsidR="00EF443A" w:rsidRDefault="00EF443A">
      <w:r>
        <w:t xml:space="preserve">Mr. Brown queried whether such a restriction would actually be enforceable or effective, but Ms. </w:t>
      </w:r>
      <w:proofErr w:type="spellStart"/>
      <w:r>
        <w:t>Mak</w:t>
      </w:r>
      <w:r w:rsidR="00AC48AB">
        <w:t>a</w:t>
      </w:r>
      <w:r>
        <w:t>ri</w:t>
      </w:r>
      <w:proofErr w:type="spellEnd"/>
      <w:r>
        <w:t xml:space="preserve"> insisted that it was important to note the progress already made in shifting Middleton Stoney’s problems up the OCC agenda.</w:t>
      </w:r>
    </w:p>
    <w:p w:rsidR="001B32CE" w:rsidRDefault="00EF443A">
      <w:r>
        <w:t>The chairman also agreed</w:t>
      </w:r>
      <w:r w:rsidR="0033353C">
        <w:t xml:space="preserve"> and stressed that three gullies</w:t>
      </w:r>
      <w:r>
        <w:t xml:space="preserve"> on the </w:t>
      </w:r>
      <w:proofErr w:type="spellStart"/>
      <w:r>
        <w:t>Ardley</w:t>
      </w:r>
      <w:proofErr w:type="spellEnd"/>
      <w:r>
        <w:t xml:space="preserve"> Road were unacceptable and with it the subs</w:t>
      </w:r>
      <w:r w:rsidR="0033353C">
        <w:t>equent traffic noise.  He determin</w:t>
      </w:r>
      <w:r>
        <w:t xml:space="preserve">ed that it was up to OCC to fix the road or impose a weight limit on it. </w:t>
      </w:r>
    </w:p>
    <w:p w:rsidR="0033353C" w:rsidRDefault="0033353C">
      <w:pPr>
        <w:rPr>
          <w:b/>
          <w:u w:val="single"/>
        </w:rPr>
      </w:pPr>
    </w:p>
    <w:p w:rsidR="00EF443A" w:rsidRPr="001B32CE" w:rsidRDefault="001B32CE">
      <w:pPr>
        <w:rPr>
          <w:b/>
          <w:u w:val="single"/>
        </w:rPr>
      </w:pPr>
      <w:r w:rsidRPr="001B32CE">
        <w:rPr>
          <w:b/>
          <w:u w:val="single"/>
        </w:rPr>
        <w:t>OCC Briefings:</w:t>
      </w:r>
    </w:p>
    <w:p w:rsidR="001B32CE" w:rsidRPr="001B32CE" w:rsidRDefault="001B32CE">
      <w:r w:rsidRPr="001B32CE">
        <w:t>Members noted</w:t>
      </w:r>
      <w:r w:rsidR="008D28A6">
        <w:t>:</w:t>
      </w:r>
      <w:r w:rsidRPr="001B32CE">
        <w:t xml:space="preserve"> </w:t>
      </w:r>
    </w:p>
    <w:p w:rsidR="001B32CE" w:rsidRPr="001B32CE" w:rsidRDefault="001B32CE">
      <w:r w:rsidRPr="001B32CE">
        <w:t>Oxfordshire Matters May 2018, June 2018.</w:t>
      </w:r>
    </w:p>
    <w:p w:rsidR="001B32CE" w:rsidRPr="001B32CE" w:rsidRDefault="001B32CE">
      <w:r w:rsidRPr="001B32CE">
        <w:t>Briefing from June</w:t>
      </w:r>
    </w:p>
    <w:p w:rsidR="001B32CE" w:rsidRPr="001B32CE" w:rsidRDefault="001B32CE">
      <w:r w:rsidRPr="001B32CE">
        <w:t>Update on Councillor’s Priority Fund</w:t>
      </w:r>
    </w:p>
    <w:p w:rsidR="001B32CE" w:rsidRPr="00007656" w:rsidRDefault="001B32CE" w:rsidP="00624ED7">
      <w:pPr>
        <w:ind w:firstLine="720"/>
        <w:rPr>
          <w:b/>
          <w:sz w:val="24"/>
          <w:szCs w:val="24"/>
          <w:u w:val="single"/>
        </w:rPr>
      </w:pPr>
    </w:p>
    <w:p w:rsidR="001B32CE" w:rsidRDefault="001B32CE">
      <w:pPr>
        <w:rPr>
          <w:b/>
          <w:sz w:val="24"/>
          <w:szCs w:val="24"/>
          <w:u w:val="single"/>
        </w:rPr>
      </w:pPr>
    </w:p>
    <w:p w:rsidR="00E2665F" w:rsidRPr="00007656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11] </w:t>
      </w:r>
      <w:r w:rsidR="00E2665F" w:rsidRPr="00007656">
        <w:rPr>
          <w:b/>
          <w:sz w:val="24"/>
          <w:szCs w:val="24"/>
          <w:u w:val="single"/>
        </w:rPr>
        <w:t>CHERWELL DISTRICT COUNCIL</w:t>
      </w:r>
      <w:r w:rsidRPr="00007656">
        <w:rPr>
          <w:b/>
          <w:sz w:val="24"/>
          <w:szCs w:val="24"/>
          <w:u w:val="single"/>
        </w:rPr>
        <w:t>:</w:t>
      </w:r>
    </w:p>
    <w:p w:rsidR="00624ED7" w:rsidRDefault="00624ED7">
      <w:pPr>
        <w:rPr>
          <w:b/>
          <w:u w:val="single"/>
        </w:rPr>
      </w:pPr>
      <w:r w:rsidRPr="00624ED7">
        <w:rPr>
          <w:b/>
          <w:u w:val="single"/>
        </w:rPr>
        <w:t>Parish Liaison Meeting:</w:t>
      </w:r>
    </w:p>
    <w:p w:rsidR="00624ED7" w:rsidRPr="00C51BCF" w:rsidRDefault="00624ED7">
      <w:r w:rsidRPr="00C51BCF">
        <w:t xml:space="preserve">Mrs Pay attended </w:t>
      </w:r>
      <w:r w:rsidR="008D28A6">
        <w:t xml:space="preserve">the </w:t>
      </w:r>
      <w:r w:rsidRPr="00C51BCF">
        <w:t xml:space="preserve">meeting on </w:t>
      </w:r>
      <w:r w:rsidR="00C51BCF" w:rsidRPr="00C51BCF">
        <w:t>20 June and reported back</w:t>
      </w:r>
      <w:r w:rsidR="001B32CE">
        <w:t xml:space="preserve"> of Councillor Wood’s overview. </w:t>
      </w:r>
    </w:p>
    <w:p w:rsidR="001B32CE" w:rsidRPr="00E21A06" w:rsidRDefault="001B32CE">
      <w:pPr>
        <w:rPr>
          <w:b/>
          <w:u w:val="single"/>
        </w:rPr>
      </w:pPr>
      <w:r w:rsidRPr="00E21A06">
        <w:rPr>
          <w:b/>
          <w:u w:val="single"/>
        </w:rPr>
        <w:t>Proposed Shared Services with OCC</w:t>
      </w:r>
      <w:r w:rsidR="00E21A06" w:rsidRPr="00E21A06">
        <w:rPr>
          <w:b/>
          <w:u w:val="single"/>
        </w:rPr>
        <w:t>:</w:t>
      </w:r>
    </w:p>
    <w:p w:rsidR="00EC5BA5" w:rsidRDefault="00EC5BA5">
      <w:r>
        <w:t xml:space="preserve">There was a brief discussion to the probable transition from </w:t>
      </w:r>
      <w:r w:rsidR="001B32CE">
        <w:t xml:space="preserve">the now terminated shared services with </w:t>
      </w:r>
      <w:r>
        <w:t xml:space="preserve">South Northants </w:t>
      </w:r>
      <w:r w:rsidR="00E21A06">
        <w:t>Council to a new arrangement with OCC</w:t>
      </w:r>
      <w:r>
        <w:t xml:space="preserve">. </w:t>
      </w:r>
    </w:p>
    <w:p w:rsidR="00E2665F" w:rsidRDefault="00E2665F">
      <w:pPr>
        <w:rPr>
          <w:b/>
          <w:sz w:val="24"/>
          <w:szCs w:val="24"/>
          <w:u w:val="single"/>
        </w:rPr>
      </w:pPr>
    </w:p>
    <w:p w:rsidR="00E21A06" w:rsidRPr="00007656" w:rsidRDefault="00E21A06">
      <w:pPr>
        <w:rPr>
          <w:b/>
          <w:sz w:val="24"/>
          <w:szCs w:val="24"/>
          <w:u w:val="single"/>
        </w:rPr>
      </w:pPr>
    </w:p>
    <w:p w:rsidR="00E2665F" w:rsidRPr="00007656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12] </w:t>
      </w:r>
      <w:r w:rsidR="00E2665F" w:rsidRPr="00007656">
        <w:rPr>
          <w:b/>
          <w:sz w:val="24"/>
          <w:szCs w:val="24"/>
          <w:u w:val="single"/>
        </w:rPr>
        <w:t>TRAFFIC</w:t>
      </w:r>
      <w:r w:rsidRPr="00007656">
        <w:rPr>
          <w:b/>
          <w:sz w:val="24"/>
          <w:szCs w:val="24"/>
          <w:u w:val="single"/>
        </w:rPr>
        <w:t>:</w:t>
      </w:r>
    </w:p>
    <w:p w:rsidR="00E2665F" w:rsidRDefault="00EF443A">
      <w:r>
        <w:t xml:space="preserve">Members agreed that we had covered this in our previous discussions with relation to Upper </w:t>
      </w:r>
      <w:proofErr w:type="spellStart"/>
      <w:r>
        <w:t>Heyford</w:t>
      </w:r>
      <w:proofErr w:type="spellEnd"/>
      <w:r>
        <w:t xml:space="preserve"> and the OCC meeting.</w:t>
      </w:r>
    </w:p>
    <w:p w:rsidR="00E2665F" w:rsidRDefault="00E2665F"/>
    <w:p w:rsidR="008D28A6" w:rsidRDefault="008D28A6"/>
    <w:p w:rsidR="00E2665F" w:rsidRPr="00007656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13] </w:t>
      </w:r>
      <w:r w:rsidR="00E2665F" w:rsidRPr="00007656">
        <w:rPr>
          <w:b/>
          <w:sz w:val="24"/>
          <w:szCs w:val="24"/>
          <w:u w:val="single"/>
        </w:rPr>
        <w:t>ANY OTHER BUSINESS</w:t>
      </w:r>
      <w:r w:rsidRPr="00007656">
        <w:rPr>
          <w:b/>
          <w:sz w:val="24"/>
          <w:szCs w:val="24"/>
          <w:u w:val="single"/>
        </w:rPr>
        <w:t>:</w:t>
      </w:r>
    </w:p>
    <w:p w:rsidR="00C51BCF" w:rsidRPr="00C51BCF" w:rsidRDefault="00C51BCF">
      <w:r w:rsidRPr="00C51BCF">
        <w:t>It was n</w:t>
      </w:r>
      <w:r w:rsidR="0033353C">
        <w:t xml:space="preserve">oted that </w:t>
      </w:r>
      <w:proofErr w:type="spellStart"/>
      <w:r w:rsidR="0033353C">
        <w:t>Mr.Turney</w:t>
      </w:r>
      <w:proofErr w:type="spellEnd"/>
      <w:r w:rsidR="0033353C">
        <w:t xml:space="preserve"> had </w:t>
      </w:r>
      <w:r w:rsidRPr="00C51BCF">
        <w:t>d</w:t>
      </w:r>
      <w:r w:rsidR="0033353C">
        <w:t>ealt with</w:t>
      </w:r>
      <w:r w:rsidRPr="00C51BCF">
        <w:t xml:space="preserve"> the hedge problems at the corner of </w:t>
      </w:r>
      <w:proofErr w:type="spellStart"/>
      <w:r w:rsidRPr="00C51BCF">
        <w:t>Ardley</w:t>
      </w:r>
      <w:proofErr w:type="spellEnd"/>
      <w:r w:rsidRPr="00C51BCF">
        <w:t xml:space="preserve"> Road.</w:t>
      </w:r>
    </w:p>
    <w:p w:rsidR="00E2665F" w:rsidRPr="00FC576E" w:rsidRDefault="00E2665F">
      <w:pPr>
        <w:rPr>
          <w:b/>
        </w:rPr>
      </w:pPr>
    </w:p>
    <w:p w:rsidR="008D28A6" w:rsidRDefault="008D28A6"/>
    <w:p w:rsidR="00E2665F" w:rsidRDefault="00E2665F"/>
    <w:p w:rsidR="00E2665F" w:rsidRPr="00007656" w:rsidRDefault="00007656">
      <w:pPr>
        <w:rPr>
          <w:b/>
          <w:sz w:val="24"/>
          <w:szCs w:val="24"/>
          <w:u w:val="single"/>
        </w:rPr>
      </w:pPr>
      <w:r w:rsidRPr="00007656">
        <w:rPr>
          <w:b/>
          <w:sz w:val="24"/>
          <w:szCs w:val="24"/>
          <w:u w:val="single"/>
        </w:rPr>
        <w:t xml:space="preserve">14] </w:t>
      </w:r>
      <w:r w:rsidR="00E2665F" w:rsidRPr="00007656">
        <w:rPr>
          <w:b/>
          <w:sz w:val="24"/>
          <w:szCs w:val="24"/>
          <w:u w:val="single"/>
        </w:rPr>
        <w:t>NEXT MEETING</w:t>
      </w:r>
      <w:r w:rsidR="001038F9" w:rsidRPr="00007656">
        <w:rPr>
          <w:b/>
          <w:sz w:val="24"/>
          <w:szCs w:val="24"/>
          <w:u w:val="single"/>
        </w:rPr>
        <w:t>:</w:t>
      </w:r>
    </w:p>
    <w:p w:rsidR="001038F9" w:rsidRDefault="001038F9">
      <w:r>
        <w:t>The next parish council meeting will be on September 3</w:t>
      </w:r>
      <w:r w:rsidRPr="001038F9">
        <w:rPr>
          <w:vertAlign w:val="superscript"/>
        </w:rPr>
        <w:t>rd</w:t>
      </w:r>
      <w:r>
        <w:t xml:space="preserve"> at 7pm.</w:t>
      </w:r>
    </w:p>
    <w:p w:rsidR="00E2665F" w:rsidRDefault="00E2665F"/>
    <w:p w:rsidR="00E2665F" w:rsidRDefault="00E2665F"/>
    <w:p w:rsidR="00E2665F" w:rsidRDefault="0046621E">
      <w:r>
        <w:t>Meeting closed at 8.05pm</w:t>
      </w:r>
      <w:bookmarkStart w:id="0" w:name="_GoBack"/>
      <w:bookmarkEnd w:id="0"/>
    </w:p>
    <w:sectPr w:rsidR="00E266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62" w:rsidRDefault="00E86862" w:rsidP="004B2DB0">
      <w:pPr>
        <w:spacing w:after="0" w:line="240" w:lineRule="auto"/>
      </w:pPr>
      <w:r>
        <w:separator/>
      </w:r>
    </w:p>
  </w:endnote>
  <w:endnote w:type="continuationSeparator" w:id="0">
    <w:p w:rsidR="00E86862" w:rsidRDefault="00E86862" w:rsidP="004B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5C" w:rsidRDefault="00A0405C">
    <w:pPr>
      <w:pStyle w:val="Footer"/>
    </w:pPr>
  </w:p>
  <w:p w:rsidR="00A0405C" w:rsidRDefault="00A04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62" w:rsidRDefault="00E86862" w:rsidP="004B2DB0">
      <w:pPr>
        <w:spacing w:after="0" w:line="240" w:lineRule="auto"/>
      </w:pPr>
      <w:r>
        <w:separator/>
      </w:r>
    </w:p>
  </w:footnote>
  <w:footnote w:type="continuationSeparator" w:id="0">
    <w:p w:rsidR="00E86862" w:rsidRDefault="00E86862" w:rsidP="004B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B0"/>
    <w:rsid w:val="00007656"/>
    <w:rsid w:val="001038F9"/>
    <w:rsid w:val="00140978"/>
    <w:rsid w:val="001B32CE"/>
    <w:rsid w:val="001C0409"/>
    <w:rsid w:val="001F1F6C"/>
    <w:rsid w:val="002956EF"/>
    <w:rsid w:val="002B6F87"/>
    <w:rsid w:val="0033353C"/>
    <w:rsid w:val="003C3D2F"/>
    <w:rsid w:val="003D2D6C"/>
    <w:rsid w:val="003E1CAE"/>
    <w:rsid w:val="0046621E"/>
    <w:rsid w:val="004B2DB0"/>
    <w:rsid w:val="004F448F"/>
    <w:rsid w:val="00500BCA"/>
    <w:rsid w:val="005B4A4F"/>
    <w:rsid w:val="005C33B6"/>
    <w:rsid w:val="005D4316"/>
    <w:rsid w:val="00600411"/>
    <w:rsid w:val="0061525B"/>
    <w:rsid w:val="00624ED7"/>
    <w:rsid w:val="00657897"/>
    <w:rsid w:val="006641D0"/>
    <w:rsid w:val="006C1CB0"/>
    <w:rsid w:val="006D637F"/>
    <w:rsid w:val="006F406C"/>
    <w:rsid w:val="007A6B53"/>
    <w:rsid w:val="008D28A6"/>
    <w:rsid w:val="00913081"/>
    <w:rsid w:val="00934B13"/>
    <w:rsid w:val="009C3E8E"/>
    <w:rsid w:val="009C5D78"/>
    <w:rsid w:val="009E645C"/>
    <w:rsid w:val="00A0405C"/>
    <w:rsid w:val="00A46EEB"/>
    <w:rsid w:val="00A91115"/>
    <w:rsid w:val="00AC48AB"/>
    <w:rsid w:val="00B92E4F"/>
    <w:rsid w:val="00C51BCF"/>
    <w:rsid w:val="00CB64A7"/>
    <w:rsid w:val="00CD707B"/>
    <w:rsid w:val="00CE03A3"/>
    <w:rsid w:val="00D1613F"/>
    <w:rsid w:val="00D206AE"/>
    <w:rsid w:val="00E1719A"/>
    <w:rsid w:val="00E21A06"/>
    <w:rsid w:val="00E2665F"/>
    <w:rsid w:val="00E54935"/>
    <w:rsid w:val="00E86862"/>
    <w:rsid w:val="00EC5BA5"/>
    <w:rsid w:val="00EF443A"/>
    <w:rsid w:val="00EF50A0"/>
    <w:rsid w:val="00F04862"/>
    <w:rsid w:val="00F63A67"/>
    <w:rsid w:val="00F77965"/>
    <w:rsid w:val="00F964E1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B0"/>
  </w:style>
  <w:style w:type="paragraph" w:styleId="Footer">
    <w:name w:val="footer"/>
    <w:basedOn w:val="Normal"/>
    <w:link w:val="FooterChar"/>
    <w:uiPriority w:val="99"/>
    <w:unhideWhenUsed/>
    <w:rsid w:val="004B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B0"/>
  </w:style>
  <w:style w:type="table" w:styleId="TableGrid">
    <w:name w:val="Table Grid"/>
    <w:basedOn w:val="TableNormal"/>
    <w:uiPriority w:val="39"/>
    <w:rsid w:val="00D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B0"/>
  </w:style>
  <w:style w:type="paragraph" w:styleId="Footer">
    <w:name w:val="footer"/>
    <w:basedOn w:val="Normal"/>
    <w:link w:val="FooterChar"/>
    <w:uiPriority w:val="99"/>
    <w:unhideWhenUsed/>
    <w:rsid w:val="004B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B0"/>
  </w:style>
  <w:style w:type="table" w:styleId="TableGrid">
    <w:name w:val="Table Grid"/>
    <w:basedOn w:val="TableNormal"/>
    <w:uiPriority w:val="39"/>
    <w:rsid w:val="00D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50A-5CC6-45B3-99EF-C5B63F8B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KEIGHERY</dc:creator>
  <cp:keywords/>
  <dc:description/>
  <cp:lastModifiedBy>Richard</cp:lastModifiedBy>
  <cp:revision>19</cp:revision>
  <cp:lastPrinted>2018-07-12T12:58:00Z</cp:lastPrinted>
  <dcterms:created xsi:type="dcterms:W3CDTF">2018-07-05T09:55:00Z</dcterms:created>
  <dcterms:modified xsi:type="dcterms:W3CDTF">2018-07-12T13:06:00Z</dcterms:modified>
</cp:coreProperties>
</file>